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732405" cy="775970"/>
            <wp:effectExtent l="0" t="0" r="0" b="0"/>
            <wp:docPr id="3" name="图片 3" descr="C:\Users\lenovo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图片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ascii="黑体" w:hAnsi="黑体" w:eastAsia="黑体"/>
          <w:sz w:val="72"/>
          <w:szCs w:val="72"/>
        </w:rPr>
        <w:t>硕士</w:t>
      </w:r>
      <w:r>
        <w:rPr>
          <w:rFonts w:hint="eastAsia" w:ascii="黑体" w:hAnsi="黑体" w:eastAsia="黑体"/>
          <w:sz w:val="72"/>
          <w:szCs w:val="72"/>
        </w:rPr>
        <w:t>专业</w:t>
      </w:r>
      <w:r>
        <w:rPr>
          <w:rFonts w:ascii="黑体" w:hAnsi="黑体" w:eastAsia="黑体"/>
          <w:sz w:val="72"/>
          <w:szCs w:val="72"/>
        </w:rPr>
        <w:t>学位</w:t>
      </w:r>
      <w:r>
        <w:rPr>
          <w:rFonts w:hint="eastAsia" w:ascii="黑体" w:hAnsi="黑体" w:eastAsia="黑体"/>
          <w:sz w:val="72"/>
          <w:szCs w:val="72"/>
        </w:rPr>
        <w:t>论文评阅</w:t>
      </w:r>
      <w:r>
        <w:rPr>
          <w:rFonts w:ascii="黑体" w:hAnsi="黑体" w:eastAsia="黑体"/>
          <w:sz w:val="72"/>
          <w:szCs w:val="72"/>
        </w:rPr>
        <w:t>书</w:t>
      </w:r>
    </w:p>
    <w:p>
      <w:pPr>
        <w:spacing w:line="180" w:lineRule="auto"/>
        <w:ind w:firstLine="645"/>
        <w:rPr>
          <w:sz w:val="28"/>
        </w:rPr>
      </w:pPr>
      <w:r>
        <w:pict>
          <v:shape id="_x0000_s1026" o:spid="_x0000_s1026" o:spt="202" type="#_x0000_t202" style="position:absolute;left:0pt;margin-left:62.35pt;margin-top:28.5pt;height:69.6pt;width:328.2pt;z-index:251658240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/>
                      <w:sz w:val="30"/>
                      <w:szCs w:val="30"/>
                      <w:u w:val="single"/>
                    </w:rPr>
                    <w:t xml:space="preserve">                                 </w:t>
                  </w:r>
                  <w:r>
                    <w:rPr>
                      <w:sz w:val="30"/>
                      <w:szCs w:val="30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30"/>
                      <w:szCs w:val="30"/>
                      <w:u w:val="single"/>
                    </w:rPr>
                    <w:t xml:space="preserve">    </w:t>
                  </w:r>
                  <w:r>
                    <w:rPr>
                      <w:sz w:val="30"/>
                      <w:szCs w:val="30"/>
                      <w:u w:val="single"/>
                    </w:rPr>
                    <w:t xml:space="preserve">  </w:t>
                  </w:r>
                </w:p>
                <w:p>
                  <w:pPr>
                    <w:rPr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sz w:val="30"/>
                      <w:szCs w:val="30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sz w:val="30"/>
                      <w:szCs w:val="30"/>
                      <w:u w:val="single"/>
                    </w:rPr>
                    <w:t xml:space="preserve">                    </w:t>
                  </w:r>
                  <w:r>
                    <w:rPr>
                      <w:rFonts w:hint="eastAsia"/>
                      <w:sz w:val="30"/>
                      <w:szCs w:val="30"/>
                      <w:u w:val="single"/>
                    </w:rPr>
                    <w:t xml:space="preserve">    </w:t>
                  </w:r>
                  <w:r>
                    <w:rPr>
                      <w:sz w:val="30"/>
                      <w:szCs w:val="30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80" w:lineRule="auto"/>
      </w:pPr>
      <w:r>
        <w:rPr>
          <w:sz w:val="28"/>
        </w:rPr>
        <w:t xml:space="preserve">论文题目 </w:t>
      </w:r>
    </w:p>
    <w:p>
      <w:pPr>
        <w:spacing w:line="180" w:lineRule="auto"/>
        <w:ind w:firstLine="645"/>
      </w:pPr>
      <w:r>
        <w:t xml:space="preserve">                      </w:t>
      </w:r>
    </w:p>
    <w:p>
      <w:pPr>
        <w:spacing w:line="180" w:lineRule="auto"/>
        <w:ind w:firstLine="645"/>
      </w:pPr>
      <w:r>
        <w:t xml:space="preserve">        </w:t>
      </w:r>
    </w:p>
    <w:p>
      <w:pPr>
        <w:tabs>
          <w:tab w:val="center" w:pos="4678"/>
        </w:tabs>
        <w:spacing w:line="180" w:lineRule="auto"/>
        <w:ind w:firstLine="1982" w:firstLineChars="708"/>
        <w:rPr>
          <w:sz w:val="28"/>
        </w:rPr>
      </w:pPr>
    </w:p>
    <w:p>
      <w:pPr>
        <w:tabs>
          <w:tab w:val="center" w:pos="4678"/>
        </w:tabs>
        <w:spacing w:line="180" w:lineRule="auto"/>
        <w:ind w:firstLine="1982" w:firstLineChars="708"/>
        <w:rPr>
          <w:sz w:val="28"/>
        </w:rPr>
      </w:pPr>
      <w:r>
        <w:rPr>
          <w:sz w:val="28"/>
        </w:rPr>
        <w:t>专</w:t>
      </w:r>
      <w:r>
        <w:rPr>
          <w:rFonts w:hint="eastAsia"/>
          <w:sz w:val="28"/>
        </w:rPr>
        <w:t xml:space="preserve"> </w:t>
      </w:r>
      <w:r>
        <w:rPr>
          <w:sz w:val="28"/>
        </w:rPr>
        <w:t>业 类</w:t>
      </w:r>
      <w:r>
        <w:rPr>
          <w:rFonts w:hint="eastAsia"/>
          <w:sz w:val="28"/>
        </w:rPr>
        <w:t xml:space="preserve"> </w:t>
      </w:r>
      <w:r>
        <w:rPr>
          <w:sz w:val="28"/>
        </w:rPr>
        <w:t>别</w:t>
      </w: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                  </w:t>
      </w:r>
    </w:p>
    <w:p>
      <w:pPr>
        <w:tabs>
          <w:tab w:val="center" w:pos="4678"/>
        </w:tabs>
        <w:spacing w:line="180" w:lineRule="auto"/>
        <w:ind w:firstLine="1982" w:firstLineChars="708"/>
        <w:rPr>
          <w:sz w:val="28"/>
        </w:rPr>
      </w:pPr>
      <w:r>
        <w:rPr>
          <w:sz w:val="28"/>
        </w:rPr>
        <w:t>专</w:t>
      </w:r>
      <w:r>
        <w:rPr>
          <w:rFonts w:hint="eastAsia"/>
          <w:sz w:val="28"/>
        </w:rPr>
        <w:t xml:space="preserve"> </w:t>
      </w:r>
      <w:r>
        <w:rPr>
          <w:sz w:val="28"/>
        </w:rPr>
        <w:t>业 领</w:t>
      </w:r>
      <w:r>
        <w:rPr>
          <w:rFonts w:hint="eastAsia"/>
          <w:sz w:val="28"/>
        </w:rPr>
        <w:t xml:space="preserve"> </w:t>
      </w:r>
      <w:r>
        <w:rPr>
          <w:sz w:val="28"/>
        </w:rPr>
        <w:t>域</w:t>
      </w: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                  </w:t>
      </w:r>
      <w:r>
        <w:rPr>
          <w:sz w:val="28"/>
        </w:rPr>
        <w:t>（不分领域不填）</w:t>
      </w:r>
    </w:p>
    <w:p>
      <w:pPr>
        <w:tabs>
          <w:tab w:val="center" w:pos="4678"/>
        </w:tabs>
        <w:spacing w:line="180" w:lineRule="auto"/>
        <w:ind w:firstLine="1982" w:firstLineChars="708"/>
        <w:rPr>
          <w:sz w:val="24"/>
        </w:rPr>
      </w:pPr>
      <w:r>
        <w:rPr>
          <w:rFonts w:hint="eastAsia"/>
          <w:sz w:val="28"/>
        </w:rPr>
        <w:t xml:space="preserve">论 文 编 号 </w:t>
      </w:r>
      <w:r>
        <w:rPr>
          <w:sz w:val="28"/>
          <w:u w:val="single"/>
        </w:rPr>
        <w:t xml:space="preserve">                   </w:t>
      </w:r>
    </w:p>
    <w:p>
      <w:pPr>
        <w:spacing w:afterLines="50"/>
        <w:jc w:val="center"/>
        <w:rPr>
          <w:b/>
          <w:sz w:val="24"/>
          <w:u w:val="single"/>
        </w:rPr>
      </w:pPr>
    </w:p>
    <w:tbl>
      <w:tblPr>
        <w:tblStyle w:val="7"/>
        <w:tblW w:w="841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91"/>
        <w:gridCol w:w="1842"/>
        <w:gridCol w:w="441"/>
        <w:gridCol w:w="410"/>
        <w:gridCol w:w="1437"/>
        <w:gridCol w:w="15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评阅人姓名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（手写签字）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1536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学科专长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是否硕导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（含博导）</w:t>
            </w:r>
          </w:p>
        </w:tc>
        <w:tc>
          <w:tcPr>
            <w:tcW w:w="1536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  <w:r>
              <w:rPr>
                <w:rFonts w:hint="eastAsia"/>
                <w:szCs w:val="21"/>
              </w:rPr>
              <w:t>（含院系）</w:t>
            </w:r>
          </w:p>
        </w:tc>
        <w:tc>
          <w:tcPr>
            <w:tcW w:w="6957" w:type="dxa"/>
            <w:gridSpan w:val="6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13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4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对本文研究的熟悉程度</w:t>
            </w:r>
          </w:p>
        </w:tc>
        <w:tc>
          <w:tcPr>
            <w:tcW w:w="566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很熟悉（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）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熟悉（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）   一般（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）</w:t>
            </w:r>
          </w:p>
        </w:tc>
      </w:tr>
    </w:tbl>
    <w:p>
      <w:pPr>
        <w:jc w:val="center"/>
        <w:rPr>
          <w:b/>
          <w:sz w:val="30"/>
        </w:rPr>
      </w:pP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天津工业大学学位办制</w:t>
      </w:r>
    </w:p>
    <w:p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硕士专业学位论文评阅表</w:t>
      </w:r>
    </w:p>
    <w:p>
      <w:pPr>
        <w:rPr>
          <w:b/>
          <w:sz w:val="24"/>
        </w:r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66"/>
        <w:gridCol w:w="669"/>
        <w:gridCol w:w="1985"/>
        <w:gridCol w:w="567"/>
        <w:gridCol w:w="56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55" w:type="dxa"/>
            <w:gridSpan w:val="7"/>
            <w:vAlign w:val="center"/>
          </w:tcPr>
          <w:p>
            <w:pPr>
              <w:tabs>
                <w:tab w:val="right" w:pos="7264"/>
              </w:tabs>
              <w:ind w:left="1275" w:hanging="1275" w:hangingChars="529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论文题目：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评阅项目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评阅要素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论文选题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（20分）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与实践相结合度，应用性、职业性的体现，实用价值或社会效益。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文献综述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（20分）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对本专业领域发展状况和学术动态的了解及评述。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研究内容与知识运用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（20分）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研究资料的翔实程序，相关的理论知识的综合运用能力，研究方法的适合性，论证的充分性，与专业特点的契合度，研究工作的深入程序，工作量的大小。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成果价值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（30分）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是否有创造性见解，成果是否突出。研究成果的应用价值，对策或建议是否对实践有指导意义。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论文写作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（10分）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引文的规范性，学风的严谨性；论文语言表达的准确性、流畅性，结构的严谨性，推理的严密性、逻辑性；书写格式及图表的规范性。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综合评分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（百分制）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05" w:type="dxa"/>
            <w:gridSpan w:val="5"/>
            <w:vAlign w:val="center"/>
          </w:tcPr>
          <w:p>
            <w:pPr>
              <w:ind w:left="14" w:leftChars="0" w:hanging="14" w:hangingChars="7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注：[90,100]</w:t>
            </w:r>
            <w:r>
              <w:rPr>
                <w:bCs/>
                <w:szCs w:val="21"/>
              </w:rPr>
              <w:t>为优秀；</w:t>
            </w:r>
            <w:r>
              <w:rPr>
                <w:rFonts w:hint="eastAsia"/>
                <w:bCs/>
                <w:szCs w:val="21"/>
                <w:lang w:val="en-US" w:eastAsia="zh-CN"/>
              </w:rPr>
              <w:t>[75,90)</w:t>
            </w:r>
            <w:r>
              <w:rPr>
                <w:bCs/>
                <w:szCs w:val="21"/>
              </w:rPr>
              <w:t>为良好；</w:t>
            </w:r>
            <w:r>
              <w:rPr>
                <w:rFonts w:hint="eastAsia"/>
                <w:bCs/>
                <w:szCs w:val="21"/>
                <w:lang w:val="en-US" w:eastAsia="zh-CN"/>
              </w:rPr>
              <w:t>[60,75)</w:t>
            </w:r>
            <w:bookmarkStart w:id="0" w:name="_GoBack"/>
            <w:bookmarkEnd w:id="0"/>
            <w:r>
              <w:rPr>
                <w:bCs/>
                <w:szCs w:val="21"/>
              </w:rPr>
              <w:t>为</w:t>
            </w:r>
            <w:r>
              <w:rPr>
                <w:rFonts w:hint="eastAsia"/>
                <w:bCs/>
                <w:szCs w:val="21"/>
              </w:rPr>
              <w:t>合格</w:t>
            </w:r>
            <w:r>
              <w:rPr>
                <w:bCs/>
                <w:szCs w:val="21"/>
              </w:rPr>
              <w:t>；60分以下为</w:t>
            </w:r>
            <w:r>
              <w:rPr>
                <w:rFonts w:hint="eastAsia"/>
                <w:bCs/>
                <w:szCs w:val="21"/>
              </w:rPr>
              <w:t>不合格。</w:t>
            </w:r>
            <w:r>
              <w:rPr>
                <w:rFonts w:hint="eastAsia" w:ascii="宋体" w:hAnsi="宋体"/>
                <w:b/>
                <w:szCs w:val="21"/>
              </w:rPr>
              <w:t>若其中任何一项评价分数低于该项目评分的60%，则</w:t>
            </w:r>
            <w:r>
              <w:rPr>
                <w:rFonts w:hint="eastAsia"/>
                <w:b/>
                <w:szCs w:val="21"/>
              </w:rPr>
              <w:t>学位论文总体评价视为不合格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评阅结论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□达到硕士论文要求，同意答辩</w:t>
            </w:r>
          </w:p>
          <w:p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□达到硕士学位论文要求，但须对论文内容及文字进行适当修改后进行答辩</w:t>
            </w:r>
          </w:p>
          <w:p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□基本达到硕士学位论文要求，但须对论文内容进行较大修改后重新送审</w:t>
            </w:r>
          </w:p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□论文未达到硕士学位水平，不同意答辩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4219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是否推荐参评校级、市级或国家级优秀论文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□推荐  □不推荐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评阅日期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spacing w:beforeLines="50"/>
        <w:rPr>
          <w:rFonts w:ascii="宋体" w:hAnsi="宋体"/>
          <w:b/>
          <w:bCs/>
        </w:rPr>
      </w:pPr>
      <w:r>
        <w:rPr>
          <w:rFonts w:hint="eastAsia"/>
          <w:bCs/>
        </w:rPr>
        <w:t>注：除“综合评分”和“评阅日期”外，请评阅人在相应的空格内划“</w:t>
      </w:r>
      <w:r>
        <w:rPr>
          <w:rFonts w:hint="eastAsia" w:ascii="宋体" w:hAnsi="宋体"/>
          <w:bCs/>
        </w:rPr>
        <w:t>√”。</w:t>
      </w:r>
    </w:p>
    <w:p>
      <w:pPr>
        <w:widowControl/>
        <w:jc w:val="left"/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875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对学位论文的总体评价：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学位论文存在问题、不足以及修改建议：</w:t>
            </w:r>
          </w:p>
          <w:p>
            <w:pPr>
              <w:rPr>
                <w:b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Lines="50"/>
        <w:rPr>
          <w:b/>
          <w:sz w:val="24"/>
        </w:rPr>
      </w:pPr>
      <w:r>
        <w:rPr>
          <w:rFonts w:hint="eastAsia"/>
        </w:rPr>
        <w:t>注：可根据具体情况另加附页。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420"/>
    <w:rsid w:val="000766C5"/>
    <w:rsid w:val="000776ED"/>
    <w:rsid w:val="00082FBD"/>
    <w:rsid w:val="000D09A1"/>
    <w:rsid w:val="000E5E30"/>
    <w:rsid w:val="000E6D75"/>
    <w:rsid w:val="00116C46"/>
    <w:rsid w:val="00122C51"/>
    <w:rsid w:val="00123A28"/>
    <w:rsid w:val="00181387"/>
    <w:rsid w:val="00185259"/>
    <w:rsid w:val="00194EDA"/>
    <w:rsid w:val="001A07F6"/>
    <w:rsid w:val="001C6847"/>
    <w:rsid w:val="0020356E"/>
    <w:rsid w:val="00230094"/>
    <w:rsid w:val="0023771F"/>
    <w:rsid w:val="002576A8"/>
    <w:rsid w:val="002578D5"/>
    <w:rsid w:val="00260922"/>
    <w:rsid w:val="002A767C"/>
    <w:rsid w:val="002D32BA"/>
    <w:rsid w:val="00301446"/>
    <w:rsid w:val="00302144"/>
    <w:rsid w:val="00311AB8"/>
    <w:rsid w:val="00321C45"/>
    <w:rsid w:val="00321D63"/>
    <w:rsid w:val="00331C00"/>
    <w:rsid w:val="003369B7"/>
    <w:rsid w:val="00360DEB"/>
    <w:rsid w:val="00365236"/>
    <w:rsid w:val="003B02BD"/>
    <w:rsid w:val="003B2377"/>
    <w:rsid w:val="003F3261"/>
    <w:rsid w:val="003F5F0E"/>
    <w:rsid w:val="003F6588"/>
    <w:rsid w:val="00407BF0"/>
    <w:rsid w:val="00446762"/>
    <w:rsid w:val="004734A2"/>
    <w:rsid w:val="00487B16"/>
    <w:rsid w:val="004925C8"/>
    <w:rsid w:val="004B422F"/>
    <w:rsid w:val="0052732B"/>
    <w:rsid w:val="005366B2"/>
    <w:rsid w:val="00551185"/>
    <w:rsid w:val="00561293"/>
    <w:rsid w:val="00562148"/>
    <w:rsid w:val="00574636"/>
    <w:rsid w:val="005947FB"/>
    <w:rsid w:val="0059712B"/>
    <w:rsid w:val="005B6E5C"/>
    <w:rsid w:val="005F592B"/>
    <w:rsid w:val="00605E74"/>
    <w:rsid w:val="00646466"/>
    <w:rsid w:val="00667C80"/>
    <w:rsid w:val="00676688"/>
    <w:rsid w:val="006945A4"/>
    <w:rsid w:val="006C2C58"/>
    <w:rsid w:val="006E0784"/>
    <w:rsid w:val="006F2895"/>
    <w:rsid w:val="00732677"/>
    <w:rsid w:val="00740638"/>
    <w:rsid w:val="00751213"/>
    <w:rsid w:val="00757570"/>
    <w:rsid w:val="00763E39"/>
    <w:rsid w:val="007729B7"/>
    <w:rsid w:val="007A61E9"/>
    <w:rsid w:val="007D1C16"/>
    <w:rsid w:val="007E5595"/>
    <w:rsid w:val="00830D27"/>
    <w:rsid w:val="00896F72"/>
    <w:rsid w:val="008A1B96"/>
    <w:rsid w:val="008C0789"/>
    <w:rsid w:val="009207DA"/>
    <w:rsid w:val="00945163"/>
    <w:rsid w:val="00945ED7"/>
    <w:rsid w:val="009755EC"/>
    <w:rsid w:val="00992A3B"/>
    <w:rsid w:val="009A2205"/>
    <w:rsid w:val="009B0A2C"/>
    <w:rsid w:val="009F4CB8"/>
    <w:rsid w:val="00A02821"/>
    <w:rsid w:val="00A03C3C"/>
    <w:rsid w:val="00A07363"/>
    <w:rsid w:val="00A2176E"/>
    <w:rsid w:val="00A37B11"/>
    <w:rsid w:val="00A67B02"/>
    <w:rsid w:val="00A70BFE"/>
    <w:rsid w:val="00A85FC6"/>
    <w:rsid w:val="00A91420"/>
    <w:rsid w:val="00A92E8B"/>
    <w:rsid w:val="00A9504B"/>
    <w:rsid w:val="00AA47D1"/>
    <w:rsid w:val="00B37076"/>
    <w:rsid w:val="00BA7798"/>
    <w:rsid w:val="00BF34D9"/>
    <w:rsid w:val="00C04354"/>
    <w:rsid w:val="00C63EE9"/>
    <w:rsid w:val="00CA2359"/>
    <w:rsid w:val="00CD17FD"/>
    <w:rsid w:val="00CD4154"/>
    <w:rsid w:val="00CF3A45"/>
    <w:rsid w:val="00CF78C3"/>
    <w:rsid w:val="00D16E44"/>
    <w:rsid w:val="00D17D66"/>
    <w:rsid w:val="00D24D42"/>
    <w:rsid w:val="00D25D50"/>
    <w:rsid w:val="00D34354"/>
    <w:rsid w:val="00D420B5"/>
    <w:rsid w:val="00D44E75"/>
    <w:rsid w:val="00D76105"/>
    <w:rsid w:val="00D85D5D"/>
    <w:rsid w:val="00D94E22"/>
    <w:rsid w:val="00DA1A76"/>
    <w:rsid w:val="00DA273C"/>
    <w:rsid w:val="00DB31E2"/>
    <w:rsid w:val="00DC16B5"/>
    <w:rsid w:val="00DC4910"/>
    <w:rsid w:val="00DD7E9B"/>
    <w:rsid w:val="00DE4CAD"/>
    <w:rsid w:val="00E112C8"/>
    <w:rsid w:val="00E46141"/>
    <w:rsid w:val="00E67182"/>
    <w:rsid w:val="00E82E55"/>
    <w:rsid w:val="00E9555B"/>
    <w:rsid w:val="00ED45FC"/>
    <w:rsid w:val="00EE068F"/>
    <w:rsid w:val="00F45FB6"/>
    <w:rsid w:val="00FB3FA9"/>
    <w:rsid w:val="00FB499E"/>
    <w:rsid w:val="00FC676A"/>
    <w:rsid w:val="079D0B92"/>
    <w:rsid w:val="19AA7D79"/>
    <w:rsid w:val="1F763FBF"/>
    <w:rsid w:val="2CEA39DC"/>
    <w:rsid w:val="2F9E0CF8"/>
    <w:rsid w:val="307C655F"/>
    <w:rsid w:val="315F3A90"/>
    <w:rsid w:val="45696926"/>
    <w:rsid w:val="483A59DB"/>
    <w:rsid w:val="50DE3844"/>
    <w:rsid w:val="65873984"/>
    <w:rsid w:val="6A2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CE047-4B3D-4F5E-B4EE-8C84025FF2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天津市恩伯尔科技发展有限公司</Company>
  <Pages>3</Pages>
  <Words>143</Words>
  <Characters>821</Characters>
  <Lines>6</Lines>
  <Paragraphs>1</Paragraphs>
  <TotalTime>4</TotalTime>
  <ScaleCrop>false</ScaleCrop>
  <LinksUpToDate>false</LinksUpToDate>
  <CharactersWithSpaces>963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2018-10-24T05:47:00Z</dcterms:created>
  <dc:creator>恩伯尔电脑</dc:creator>
  <cp:lastModifiedBy>刘光华</cp:lastModifiedBy>
  <cp:lastPrinted>2017-09-26T02:48:00Z</cp:lastPrinted>
  <dcterms:modified xsi:type="dcterms:W3CDTF">2018-11-12T01:15:37Z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